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688" w:rsidRDefault="00437C94" w:rsidP="00314F03">
      <w:pPr>
        <w:rPr>
          <w:b/>
          <w:bCs/>
          <w:u w:val="single"/>
        </w:rPr>
      </w:pPr>
      <w:r>
        <w:rPr>
          <w:b/>
          <w:bCs/>
          <w:noProof/>
          <w:u w:val="single"/>
          <w:lang w:eastAsia="en-US"/>
        </w:rPr>
        <w:pict>
          <v:roundrect id="_x0000_s1026" style="position:absolute;margin-left:52.5pt;margin-top:-39.1pt;width:358.5pt;height:51.85pt;z-index:251658240" arcsize="10923f">
            <v:textbox style="mso-next-textbox:#_x0000_s1026">
              <w:txbxContent>
                <w:p w:rsidR="00FB4688" w:rsidRPr="003C7F97" w:rsidRDefault="00FB4688" w:rsidP="00FB4688">
                  <w:pPr>
                    <w:jc w:val="center"/>
                    <w:rPr>
                      <w:rFonts w:ascii="Times New Roman" w:hAnsi="Times New Roman" w:cs="Times New Roman"/>
                      <w:vertAlign w:val="superscript"/>
                    </w:rPr>
                  </w:pPr>
                  <w:r w:rsidRPr="00FB4688">
                    <w:rPr>
                      <w:b/>
                      <w:bCs/>
                      <w:sz w:val="48"/>
                      <w:szCs w:val="48"/>
                    </w:rPr>
                    <w:t>Manufactured Homes</w:t>
                  </w:r>
                  <w:r w:rsidRPr="00FB4688">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Pr="003C7F97">
                    <w:rPr>
                      <w:rFonts w:ascii="Times New Roman" w:hAnsi="Times New Roman" w:cs="Times New Roman"/>
                      <w:vertAlign w:val="superscript"/>
                    </w:rPr>
                    <w:t xml:space="preserve">This document was created to </w:t>
                  </w:r>
                  <w:r>
                    <w:rPr>
                      <w:rFonts w:ascii="Times New Roman" w:hAnsi="Times New Roman" w:cs="Times New Roman"/>
                      <w:vertAlign w:val="superscript"/>
                    </w:rPr>
                    <w:t xml:space="preserve">answer </w:t>
                  </w:r>
                  <w:r w:rsidRPr="003C7F97">
                    <w:rPr>
                      <w:rFonts w:ascii="Times New Roman" w:hAnsi="Times New Roman" w:cs="Times New Roman"/>
                      <w:vertAlign w:val="superscript"/>
                    </w:rPr>
                    <w:t>some of the most frequently asked question</w:t>
                  </w:r>
                  <w:r w:rsidR="00262BEB">
                    <w:rPr>
                      <w:rFonts w:ascii="Times New Roman" w:hAnsi="Times New Roman" w:cs="Times New Roman"/>
                      <w:vertAlign w:val="superscript"/>
                    </w:rPr>
                    <w:t>s</w:t>
                  </w:r>
                  <w:r w:rsidRPr="003C7F97">
                    <w:rPr>
                      <w:rFonts w:ascii="Times New Roman" w:hAnsi="Times New Roman" w:cs="Times New Roman"/>
                      <w:vertAlign w:val="superscript"/>
                    </w:rPr>
                    <w:t xml:space="preserve"> regarding this topic above</w:t>
                  </w:r>
                </w:p>
                <w:p w:rsidR="00FB4688" w:rsidRPr="00362A5E" w:rsidRDefault="00FB4688" w:rsidP="00FB4688"/>
                <w:p w:rsidR="00FB4688" w:rsidRDefault="00FB4688" w:rsidP="00FB4688">
                  <w:pPr>
                    <w:jc w:val="center"/>
                    <w:rPr>
                      <w:b/>
                      <w:bCs/>
                      <w:sz w:val="52"/>
                      <w:szCs w:val="52"/>
                    </w:rPr>
                  </w:pPr>
                </w:p>
                <w:p w:rsidR="00FB4688" w:rsidRDefault="00FB4688" w:rsidP="00FB4688">
                  <w:pPr>
                    <w:jc w:val="center"/>
                    <w:rPr>
                      <w:b/>
                      <w:bCs/>
                      <w:sz w:val="52"/>
                      <w:szCs w:val="52"/>
                    </w:rPr>
                  </w:pPr>
                </w:p>
                <w:p w:rsidR="00FB4688" w:rsidRPr="00FB4688" w:rsidRDefault="00FB4688" w:rsidP="00FB4688">
                  <w:pPr>
                    <w:jc w:val="center"/>
                    <w:rPr>
                      <w:sz w:val="52"/>
                      <w:szCs w:val="52"/>
                    </w:rPr>
                  </w:pPr>
                </w:p>
              </w:txbxContent>
            </v:textbox>
          </v:roundrect>
        </w:pict>
      </w:r>
    </w:p>
    <w:p w:rsidR="00FB4688" w:rsidRPr="00866AC9" w:rsidRDefault="00FB4688" w:rsidP="00314F03">
      <w:pPr>
        <w:rPr>
          <w:b/>
          <w:bCs/>
          <w:sz w:val="20"/>
          <w:szCs w:val="20"/>
          <w:u w:val="single"/>
        </w:rPr>
      </w:pPr>
    </w:p>
    <w:p w:rsidR="003036A1" w:rsidRDefault="003036A1" w:rsidP="00314F03">
      <w:pPr>
        <w:rPr>
          <w:b/>
          <w:bCs/>
          <w:sz w:val="20"/>
          <w:szCs w:val="20"/>
          <w:u w:val="single"/>
        </w:rPr>
      </w:pPr>
    </w:p>
    <w:p w:rsidR="00866AC9" w:rsidRPr="00866AC9" w:rsidRDefault="006C465E" w:rsidP="00314F03">
      <w:pPr>
        <w:rPr>
          <w:bCs/>
          <w:sz w:val="20"/>
          <w:szCs w:val="20"/>
        </w:rPr>
      </w:pPr>
      <w:proofErr w:type="gramStart"/>
      <w:r>
        <w:rPr>
          <w:b/>
          <w:bCs/>
          <w:sz w:val="20"/>
          <w:szCs w:val="20"/>
          <w:u w:val="single"/>
        </w:rPr>
        <w:t>Section 832.</w:t>
      </w:r>
      <w:proofErr w:type="gramEnd"/>
      <w:r w:rsidR="00486B75">
        <w:rPr>
          <w:b/>
          <w:bCs/>
          <w:sz w:val="20"/>
          <w:szCs w:val="20"/>
        </w:rPr>
        <w:t xml:space="preserve">  </w:t>
      </w:r>
    </w:p>
    <w:p w:rsidR="00FE4085" w:rsidRPr="00866AC9" w:rsidRDefault="00FE4085" w:rsidP="00FE4085">
      <w:pPr>
        <w:ind w:left="720" w:hanging="720"/>
        <w:rPr>
          <w:bCs/>
          <w:sz w:val="20"/>
          <w:szCs w:val="20"/>
        </w:rPr>
      </w:pPr>
      <w:r w:rsidRPr="00866AC9">
        <w:rPr>
          <w:b/>
          <w:bCs/>
          <w:sz w:val="20"/>
          <w:szCs w:val="20"/>
          <w:u w:val="single"/>
        </w:rPr>
        <w:t>Mobile home;</w:t>
      </w:r>
      <w:r w:rsidRPr="00866AC9">
        <w:rPr>
          <w:bCs/>
          <w:sz w:val="20"/>
          <w:szCs w:val="20"/>
        </w:rPr>
        <w:t xml:space="preserve">  a moveable dwelling unit, equipped with wheels skids o rollers, which may be mounted on a stationary foundation which is used or designed to be used for permanent living or sleeping, </w:t>
      </w:r>
    </w:p>
    <w:p w:rsidR="00FE4085" w:rsidRPr="00866AC9" w:rsidRDefault="00FE4085" w:rsidP="00FE4085">
      <w:pPr>
        <w:ind w:left="720" w:hanging="720"/>
        <w:rPr>
          <w:bCs/>
          <w:sz w:val="20"/>
          <w:szCs w:val="20"/>
        </w:rPr>
      </w:pPr>
    </w:p>
    <w:p w:rsidR="00FE4085" w:rsidRPr="00866AC9" w:rsidRDefault="00CB5268" w:rsidP="001310AF">
      <w:pPr>
        <w:ind w:left="720" w:hanging="720"/>
        <w:rPr>
          <w:b/>
          <w:bCs/>
          <w:sz w:val="20"/>
          <w:szCs w:val="20"/>
          <w:u w:val="single"/>
        </w:rPr>
      </w:pPr>
      <w:r w:rsidRPr="00866AC9">
        <w:rPr>
          <w:b/>
          <w:bCs/>
          <w:sz w:val="20"/>
          <w:szCs w:val="20"/>
          <w:u w:val="single"/>
        </w:rPr>
        <w:t>Manufactured hom</w:t>
      </w:r>
      <w:r w:rsidR="00314F03" w:rsidRPr="00866AC9">
        <w:rPr>
          <w:b/>
          <w:bCs/>
          <w:sz w:val="20"/>
          <w:szCs w:val="20"/>
          <w:u w:val="single"/>
        </w:rPr>
        <w:t>e;</w:t>
      </w:r>
      <w:r w:rsidR="00314F03" w:rsidRPr="00866AC9">
        <w:rPr>
          <w:b/>
          <w:bCs/>
          <w:sz w:val="20"/>
          <w:szCs w:val="20"/>
        </w:rPr>
        <w:t xml:space="preserve"> </w:t>
      </w:r>
      <w:r w:rsidRPr="00866AC9">
        <w:rPr>
          <w:bCs/>
          <w:sz w:val="20"/>
          <w:szCs w:val="20"/>
        </w:rPr>
        <w:t xml:space="preserve">a structure transported in one or more sections, then erected on site. </w:t>
      </w:r>
      <w:proofErr w:type="gramStart"/>
      <w:r w:rsidRPr="00866AC9">
        <w:rPr>
          <w:bCs/>
          <w:sz w:val="20"/>
          <w:szCs w:val="20"/>
        </w:rPr>
        <w:t xml:space="preserve">Designed to be used with or without a </w:t>
      </w:r>
      <w:r w:rsidR="00314F03" w:rsidRPr="00866AC9">
        <w:rPr>
          <w:bCs/>
          <w:sz w:val="20"/>
          <w:szCs w:val="20"/>
        </w:rPr>
        <w:t>permanent foundation.</w:t>
      </w:r>
      <w:proofErr w:type="gramEnd"/>
      <w:r w:rsidR="00314F03" w:rsidRPr="00866AC9">
        <w:rPr>
          <w:bCs/>
          <w:sz w:val="20"/>
          <w:szCs w:val="20"/>
        </w:rPr>
        <w:t xml:space="preserve"> </w:t>
      </w:r>
      <w:r w:rsidRPr="00866AC9">
        <w:rPr>
          <w:bCs/>
          <w:sz w:val="20"/>
          <w:szCs w:val="20"/>
        </w:rPr>
        <w:t xml:space="preserve"> </w:t>
      </w:r>
    </w:p>
    <w:p w:rsidR="001310AF" w:rsidRPr="00866AC9" w:rsidRDefault="001310AF" w:rsidP="00314F03">
      <w:pPr>
        <w:rPr>
          <w:sz w:val="20"/>
          <w:szCs w:val="20"/>
        </w:rPr>
      </w:pPr>
    </w:p>
    <w:p w:rsidR="001310AF" w:rsidRPr="00866AC9" w:rsidRDefault="001310AF" w:rsidP="001310AF">
      <w:pPr>
        <w:rPr>
          <w:sz w:val="20"/>
          <w:szCs w:val="20"/>
        </w:rPr>
      </w:pPr>
      <w:r w:rsidRPr="00866AC9">
        <w:rPr>
          <w:sz w:val="20"/>
          <w:szCs w:val="20"/>
        </w:rPr>
        <w:t>In districts where permitted, manufactured homes (except for those located within mobile home parks existing on the effective date of this ordinance) shall be subject to the following:</w:t>
      </w:r>
    </w:p>
    <w:p w:rsidR="001310AF" w:rsidRPr="00866AC9" w:rsidRDefault="001310AF" w:rsidP="00564A20">
      <w:pPr>
        <w:numPr>
          <w:ilvl w:val="0"/>
          <w:numId w:val="2"/>
        </w:numPr>
        <w:rPr>
          <w:sz w:val="20"/>
          <w:szCs w:val="20"/>
        </w:rPr>
      </w:pPr>
      <w:r w:rsidRPr="00866AC9">
        <w:rPr>
          <w:b/>
          <w:sz w:val="20"/>
          <w:szCs w:val="20"/>
          <w:u w:val="single"/>
        </w:rPr>
        <w:t>Foundation</w:t>
      </w:r>
      <w:r w:rsidRPr="00866AC9">
        <w:rPr>
          <w:b/>
          <w:sz w:val="20"/>
          <w:szCs w:val="20"/>
        </w:rPr>
        <w:t>.</w:t>
      </w:r>
      <w:r w:rsidRPr="00866AC9">
        <w:rPr>
          <w:sz w:val="20"/>
          <w:szCs w:val="20"/>
        </w:rPr>
        <w:t xml:space="preserve">  The building shall be attached to a permanent foundation constructed in accordance with the Building Code or state and federal regulations, as applicable. </w:t>
      </w:r>
    </w:p>
    <w:p w:rsidR="001310AF" w:rsidRPr="00866AC9" w:rsidRDefault="001310AF" w:rsidP="001310AF">
      <w:pPr>
        <w:numPr>
          <w:ilvl w:val="0"/>
          <w:numId w:val="2"/>
        </w:numPr>
        <w:rPr>
          <w:sz w:val="20"/>
          <w:szCs w:val="20"/>
        </w:rPr>
      </w:pPr>
      <w:r w:rsidRPr="00866AC9">
        <w:rPr>
          <w:b/>
          <w:sz w:val="20"/>
          <w:szCs w:val="20"/>
          <w:u w:val="single"/>
        </w:rPr>
        <w:t>Installation regulations.</w:t>
      </w:r>
      <w:r w:rsidRPr="00866AC9">
        <w:rPr>
          <w:sz w:val="20"/>
          <w:szCs w:val="20"/>
        </w:rPr>
        <w:t xml:space="preserve">  The manufactured home shall be installed in accordance with the installation instructions from the manufacturer, as appropriate. </w:t>
      </w:r>
    </w:p>
    <w:p w:rsidR="001310AF" w:rsidRPr="00866AC9" w:rsidRDefault="001310AF" w:rsidP="001310AF">
      <w:pPr>
        <w:numPr>
          <w:ilvl w:val="0"/>
          <w:numId w:val="2"/>
        </w:numPr>
        <w:rPr>
          <w:sz w:val="20"/>
          <w:szCs w:val="20"/>
        </w:rPr>
      </w:pPr>
      <w:r w:rsidRPr="00866AC9">
        <w:rPr>
          <w:b/>
          <w:sz w:val="20"/>
          <w:szCs w:val="20"/>
          <w:u w:val="single"/>
        </w:rPr>
        <w:t>Hauling mechanisms removed</w:t>
      </w:r>
      <w:r w:rsidRPr="00866AC9">
        <w:rPr>
          <w:sz w:val="20"/>
          <w:szCs w:val="20"/>
        </w:rPr>
        <w:t>.  The transportation mechanisms, including wheels, axles, and hitch, must be removed prior to occupancy</w:t>
      </w:r>
    </w:p>
    <w:p w:rsidR="001310AF" w:rsidRPr="00866AC9" w:rsidRDefault="001310AF" w:rsidP="001310AF">
      <w:pPr>
        <w:numPr>
          <w:ilvl w:val="0"/>
          <w:numId w:val="2"/>
        </w:numPr>
        <w:rPr>
          <w:sz w:val="20"/>
          <w:szCs w:val="20"/>
        </w:rPr>
      </w:pPr>
      <w:r w:rsidRPr="00866AC9">
        <w:rPr>
          <w:b/>
          <w:sz w:val="20"/>
          <w:szCs w:val="20"/>
          <w:u w:val="single"/>
        </w:rPr>
        <w:t>Tie-Downs</w:t>
      </w:r>
      <w:r w:rsidRPr="00866AC9">
        <w:rPr>
          <w:sz w:val="20"/>
          <w:szCs w:val="20"/>
        </w:rPr>
        <w:t>.  Each manufactured home shall have tie-downs or other devices securing the stability of the manufactured home and shall be installed in accordance with the requirements of the manufacturer and the regulations of the Georgia Safety Fire Commissioner.</w:t>
      </w:r>
    </w:p>
    <w:p w:rsidR="001310AF" w:rsidRPr="00866AC9" w:rsidRDefault="001310AF" w:rsidP="001310AF">
      <w:pPr>
        <w:numPr>
          <w:ilvl w:val="0"/>
          <w:numId w:val="2"/>
        </w:numPr>
        <w:rPr>
          <w:sz w:val="20"/>
          <w:szCs w:val="20"/>
        </w:rPr>
      </w:pPr>
      <w:r w:rsidRPr="00866AC9">
        <w:rPr>
          <w:b/>
          <w:sz w:val="20"/>
          <w:szCs w:val="20"/>
          <w:u w:val="single"/>
        </w:rPr>
        <w:t>Skirting</w:t>
      </w:r>
      <w:r w:rsidRPr="00866AC9">
        <w:rPr>
          <w:b/>
          <w:sz w:val="20"/>
          <w:szCs w:val="20"/>
        </w:rPr>
        <w:t>.</w:t>
      </w:r>
      <w:r w:rsidRPr="00866AC9">
        <w:rPr>
          <w:sz w:val="20"/>
          <w:szCs w:val="20"/>
        </w:rPr>
        <w:t xml:space="preserve">  The area beneath the ground floor of the dwelling shall be either a slab foundation or enclosed around the exterior of the building with a foundation wall or non-load-bearing wall constructed of masonry (stone or brick), cast in place concrete, or concrete block finished with stucco or similar architectural treatment, penetrated by openings only for ventilation and access.</w:t>
      </w:r>
    </w:p>
    <w:p w:rsidR="001310AF" w:rsidRPr="00866AC9" w:rsidRDefault="001310AF" w:rsidP="001310AF">
      <w:pPr>
        <w:numPr>
          <w:ilvl w:val="0"/>
          <w:numId w:val="2"/>
        </w:numPr>
        <w:rPr>
          <w:sz w:val="20"/>
          <w:szCs w:val="20"/>
        </w:rPr>
      </w:pPr>
      <w:r w:rsidRPr="00866AC9">
        <w:rPr>
          <w:b/>
          <w:sz w:val="20"/>
          <w:szCs w:val="20"/>
          <w:u w:val="single"/>
        </w:rPr>
        <w:t>Width</w:t>
      </w:r>
      <w:r w:rsidRPr="00866AC9">
        <w:rPr>
          <w:b/>
          <w:sz w:val="20"/>
          <w:szCs w:val="20"/>
        </w:rPr>
        <w:t>.</w:t>
      </w:r>
      <w:r w:rsidRPr="00866AC9">
        <w:rPr>
          <w:sz w:val="20"/>
          <w:szCs w:val="20"/>
        </w:rPr>
        <w:t xml:space="preserve">  The manufactured home shall consist of two fully enclosed parallel sections and a total width of at least twenty (20) feet.</w:t>
      </w:r>
    </w:p>
    <w:p w:rsidR="001310AF" w:rsidRPr="00866AC9" w:rsidRDefault="001310AF" w:rsidP="001310AF">
      <w:pPr>
        <w:numPr>
          <w:ilvl w:val="0"/>
          <w:numId w:val="2"/>
        </w:numPr>
        <w:rPr>
          <w:sz w:val="20"/>
          <w:szCs w:val="20"/>
        </w:rPr>
      </w:pPr>
      <w:r w:rsidRPr="00866AC9">
        <w:rPr>
          <w:b/>
          <w:sz w:val="20"/>
          <w:szCs w:val="20"/>
          <w:u w:val="single"/>
        </w:rPr>
        <w:t>Exterior finish</w:t>
      </w:r>
      <w:r w:rsidRPr="00866AC9">
        <w:rPr>
          <w:b/>
          <w:sz w:val="20"/>
          <w:szCs w:val="20"/>
        </w:rPr>
        <w:t>.</w:t>
      </w:r>
      <w:r w:rsidRPr="00866AC9">
        <w:rPr>
          <w:sz w:val="20"/>
          <w:szCs w:val="20"/>
        </w:rPr>
        <w:t xml:space="preserve"> The exterior siding of the manufactured home shall consist of wood, hardboard, stucco, or vinyl siding material.</w:t>
      </w:r>
    </w:p>
    <w:p w:rsidR="001310AF" w:rsidRPr="00866AC9" w:rsidRDefault="001310AF" w:rsidP="001310AF">
      <w:pPr>
        <w:numPr>
          <w:ilvl w:val="0"/>
          <w:numId w:val="2"/>
        </w:numPr>
        <w:rPr>
          <w:sz w:val="20"/>
          <w:szCs w:val="20"/>
        </w:rPr>
      </w:pPr>
      <w:r w:rsidRPr="00866AC9">
        <w:rPr>
          <w:b/>
          <w:sz w:val="20"/>
          <w:szCs w:val="20"/>
          <w:u w:val="single"/>
        </w:rPr>
        <w:t>Roof pitch and materials</w:t>
      </w:r>
      <w:r w:rsidRPr="00866AC9">
        <w:rPr>
          <w:sz w:val="20"/>
          <w:szCs w:val="20"/>
        </w:rPr>
        <w:t>. The manufactured home shall have a pitched roof with a slope of at least two (2) feet in height for each twelve (12) feet in width.   Roof materials shall be wood shake, tile, asphalt shingle, standing seam/coated metal, or similar material.</w:t>
      </w:r>
    </w:p>
    <w:p w:rsidR="001310AF" w:rsidRPr="00866AC9" w:rsidRDefault="001310AF" w:rsidP="001310AF">
      <w:pPr>
        <w:numPr>
          <w:ilvl w:val="0"/>
          <w:numId w:val="2"/>
        </w:numPr>
        <w:rPr>
          <w:sz w:val="20"/>
          <w:szCs w:val="20"/>
        </w:rPr>
      </w:pPr>
      <w:r w:rsidRPr="00866AC9">
        <w:rPr>
          <w:b/>
          <w:spacing w:val="-2"/>
          <w:sz w:val="20"/>
          <w:szCs w:val="20"/>
          <w:u w:val="single"/>
        </w:rPr>
        <w:t>Covered porch or deck</w:t>
      </w:r>
      <w:r w:rsidRPr="00866AC9">
        <w:rPr>
          <w:b/>
          <w:spacing w:val="-2"/>
          <w:sz w:val="20"/>
          <w:szCs w:val="20"/>
        </w:rPr>
        <w:t>.</w:t>
      </w:r>
      <w:r w:rsidRPr="00866AC9">
        <w:rPr>
          <w:spacing w:val="-2"/>
          <w:sz w:val="20"/>
          <w:szCs w:val="20"/>
        </w:rPr>
        <w:t xml:space="preserve">  </w:t>
      </w:r>
      <w:r w:rsidRPr="00866AC9">
        <w:rPr>
          <w:sz w:val="20"/>
          <w:szCs w:val="20"/>
        </w:rPr>
        <w:t>A covered porch, deck, or entry area at least six (6) feet by six (6) feet shall be added for each entrance to the manufactured home prior to occupancy.</w:t>
      </w:r>
    </w:p>
    <w:p w:rsidR="001310AF" w:rsidRPr="00866AC9" w:rsidRDefault="001310AF" w:rsidP="001310AF">
      <w:pPr>
        <w:rPr>
          <w:spacing w:val="-3"/>
          <w:sz w:val="20"/>
          <w:szCs w:val="20"/>
        </w:rPr>
      </w:pPr>
    </w:p>
    <w:p w:rsidR="00564A20" w:rsidRPr="00866AC9" w:rsidRDefault="00564A20" w:rsidP="001310AF">
      <w:pPr>
        <w:rPr>
          <w:spacing w:val="-3"/>
          <w:sz w:val="20"/>
          <w:szCs w:val="20"/>
        </w:rPr>
      </w:pPr>
    </w:p>
    <w:p w:rsidR="00564A20" w:rsidRPr="00866AC9" w:rsidRDefault="00564A20" w:rsidP="00564A20">
      <w:pPr>
        <w:rPr>
          <w:rFonts w:eastAsia="MS Mincho"/>
          <w:b/>
          <w:bCs/>
          <w:sz w:val="20"/>
          <w:szCs w:val="20"/>
          <w:u w:val="single"/>
        </w:rPr>
      </w:pPr>
      <w:proofErr w:type="gramStart"/>
      <w:r w:rsidRPr="00866AC9">
        <w:rPr>
          <w:rFonts w:eastAsia="MS Mincho"/>
          <w:b/>
          <w:bCs/>
          <w:sz w:val="20"/>
          <w:szCs w:val="20"/>
          <w:u w:val="single"/>
        </w:rPr>
        <w:t>Section 1209.</w:t>
      </w:r>
      <w:proofErr w:type="gramEnd"/>
      <w:r w:rsidRPr="00866AC9">
        <w:rPr>
          <w:rFonts w:eastAsia="MS Mincho"/>
          <w:b/>
          <w:bCs/>
          <w:sz w:val="20"/>
          <w:szCs w:val="20"/>
          <w:u w:val="single"/>
        </w:rPr>
        <w:t xml:space="preserve">  </w:t>
      </w:r>
      <w:proofErr w:type="gramStart"/>
      <w:r w:rsidRPr="00866AC9">
        <w:rPr>
          <w:rFonts w:eastAsia="MS Mincho"/>
          <w:b/>
          <w:bCs/>
          <w:sz w:val="20"/>
          <w:szCs w:val="20"/>
          <w:u w:val="single"/>
        </w:rPr>
        <w:t>Residential Architectural Building Requirements.</w:t>
      </w:r>
      <w:proofErr w:type="gramEnd"/>
    </w:p>
    <w:p w:rsidR="00564A20" w:rsidRPr="00FB4688" w:rsidRDefault="00866AC9" w:rsidP="00866AC9">
      <w:pPr>
        <w:tabs>
          <w:tab w:val="left" w:pos="8040"/>
        </w:tabs>
        <w:rPr>
          <w:rFonts w:eastAsia="MS Mincho"/>
          <w:sz w:val="18"/>
          <w:szCs w:val="18"/>
        </w:rPr>
      </w:pPr>
      <w:r>
        <w:rPr>
          <w:rFonts w:eastAsia="MS Mincho"/>
          <w:sz w:val="18"/>
          <w:szCs w:val="18"/>
        </w:rPr>
        <w:tab/>
      </w:r>
    </w:p>
    <w:p w:rsidR="00564A20" w:rsidRPr="003036A1" w:rsidRDefault="00564A20" w:rsidP="001310AF">
      <w:pPr>
        <w:rPr>
          <w:sz w:val="18"/>
          <w:szCs w:val="18"/>
        </w:rPr>
      </w:pPr>
      <w:r w:rsidRPr="00FB4688">
        <w:rPr>
          <w:sz w:val="18"/>
          <w:szCs w:val="18"/>
        </w:rPr>
        <w:t xml:space="preserve">When a </w:t>
      </w:r>
      <w:r w:rsidRPr="00FB4688">
        <w:rPr>
          <w:b/>
          <w:sz w:val="18"/>
          <w:szCs w:val="18"/>
        </w:rPr>
        <w:t xml:space="preserve">new single-family or two-family dwelling is constructed, at least twenty-five percent (25%) of the front façade of each dwelling shall be brick masonry, stone masonry, or split-face block masonry.  </w:t>
      </w:r>
      <w:r w:rsidRPr="00FB4688">
        <w:rPr>
          <w:sz w:val="18"/>
          <w:szCs w:val="18"/>
        </w:rPr>
        <w:t xml:space="preserve">All other exterior wall materials of such new dwellings shall consist of brick masonry, stone masonry, or split-face block masonry, or wood clapboards or weather boarding, and appropriate architectural accents. Standing-seam or corrugated metal walls shall not be permitted.  Roof materials shall be asphalt composition, wood shake, tile, or standing seam metal.  </w:t>
      </w:r>
    </w:p>
    <w:tbl>
      <w:tblPr>
        <w:tblpPr w:leftFromText="180" w:rightFromText="180" w:vertAnchor="text" w:horzAnchor="margin" w:tblpXSpec="center" w:tblpY="1325"/>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630"/>
        <w:gridCol w:w="630"/>
        <w:gridCol w:w="810"/>
        <w:gridCol w:w="810"/>
        <w:gridCol w:w="630"/>
        <w:gridCol w:w="720"/>
      </w:tblGrid>
      <w:tr w:rsidR="00866AC9" w:rsidRPr="00314F03" w:rsidTr="003036A1">
        <w:trPr>
          <w:trHeight w:val="260"/>
        </w:trPr>
        <w:tc>
          <w:tcPr>
            <w:tcW w:w="6768" w:type="dxa"/>
            <w:tcBorders>
              <w:top w:val="single" w:sz="4" w:space="0" w:color="auto"/>
              <w:left w:val="single" w:sz="4" w:space="0" w:color="auto"/>
              <w:bottom w:val="single" w:sz="4" w:space="0" w:color="auto"/>
              <w:right w:val="single" w:sz="4" w:space="0" w:color="auto"/>
            </w:tcBorders>
            <w:shd w:val="clear" w:color="auto" w:fill="D9D9D9"/>
          </w:tcPr>
          <w:p w:rsidR="00866AC9" w:rsidRPr="00FB4688" w:rsidRDefault="00866AC9" w:rsidP="003036A1">
            <w:pPr>
              <w:tabs>
                <w:tab w:val="num" w:pos="332"/>
              </w:tabs>
              <w:ind w:left="442" w:hanging="442"/>
              <w:rPr>
                <w:sz w:val="20"/>
                <w:szCs w:val="20"/>
              </w:rPr>
            </w:pPr>
            <w:r w:rsidRPr="00FB4688">
              <w:rPr>
                <w:sz w:val="20"/>
                <w:szCs w:val="20"/>
              </w:rPr>
              <w:t>Use</w:t>
            </w:r>
          </w:p>
        </w:tc>
        <w:tc>
          <w:tcPr>
            <w:tcW w:w="630" w:type="dxa"/>
            <w:tcBorders>
              <w:top w:val="single" w:sz="4" w:space="0" w:color="auto"/>
              <w:left w:val="single" w:sz="4" w:space="0" w:color="auto"/>
              <w:bottom w:val="single" w:sz="4" w:space="0" w:color="auto"/>
              <w:right w:val="single" w:sz="4" w:space="0" w:color="auto"/>
            </w:tcBorders>
            <w:shd w:val="clear" w:color="auto" w:fill="000000"/>
          </w:tcPr>
          <w:p w:rsidR="00866AC9" w:rsidRPr="00FB4688" w:rsidRDefault="00866AC9" w:rsidP="003036A1">
            <w:pPr>
              <w:jc w:val="center"/>
              <w:rPr>
                <w:sz w:val="20"/>
                <w:szCs w:val="20"/>
              </w:rPr>
            </w:pPr>
            <w:r w:rsidRPr="00FB4688">
              <w:rPr>
                <w:sz w:val="20"/>
                <w:szCs w:val="20"/>
              </w:rPr>
              <w:t>A-1</w:t>
            </w:r>
          </w:p>
        </w:tc>
        <w:tc>
          <w:tcPr>
            <w:tcW w:w="630" w:type="dxa"/>
            <w:tcBorders>
              <w:top w:val="single" w:sz="4" w:space="0" w:color="auto"/>
              <w:left w:val="single" w:sz="4" w:space="0" w:color="auto"/>
              <w:bottom w:val="single" w:sz="4" w:space="0" w:color="auto"/>
              <w:right w:val="single" w:sz="4" w:space="0" w:color="auto"/>
            </w:tcBorders>
            <w:shd w:val="clear" w:color="auto" w:fill="000000"/>
          </w:tcPr>
          <w:p w:rsidR="00866AC9" w:rsidRPr="00FB4688" w:rsidRDefault="00866AC9" w:rsidP="003036A1">
            <w:pPr>
              <w:jc w:val="center"/>
              <w:rPr>
                <w:sz w:val="20"/>
                <w:szCs w:val="20"/>
              </w:rPr>
            </w:pPr>
            <w:r w:rsidRPr="00FB4688">
              <w:rPr>
                <w:sz w:val="20"/>
                <w:szCs w:val="20"/>
              </w:rPr>
              <w:t>R-1</w:t>
            </w:r>
          </w:p>
        </w:tc>
        <w:tc>
          <w:tcPr>
            <w:tcW w:w="810" w:type="dxa"/>
            <w:tcBorders>
              <w:top w:val="single" w:sz="4" w:space="0" w:color="auto"/>
              <w:left w:val="single" w:sz="4" w:space="0" w:color="auto"/>
              <w:bottom w:val="single" w:sz="4" w:space="0" w:color="auto"/>
              <w:right w:val="single" w:sz="4" w:space="0" w:color="auto"/>
            </w:tcBorders>
            <w:shd w:val="clear" w:color="auto" w:fill="000000"/>
          </w:tcPr>
          <w:p w:rsidR="00866AC9" w:rsidRPr="00FB4688" w:rsidRDefault="00866AC9" w:rsidP="003036A1">
            <w:pPr>
              <w:jc w:val="center"/>
              <w:rPr>
                <w:sz w:val="20"/>
                <w:szCs w:val="20"/>
              </w:rPr>
            </w:pPr>
            <w:r w:rsidRPr="00FB4688">
              <w:rPr>
                <w:sz w:val="20"/>
                <w:szCs w:val="20"/>
              </w:rPr>
              <w:t>R-1A</w:t>
            </w:r>
          </w:p>
        </w:tc>
        <w:tc>
          <w:tcPr>
            <w:tcW w:w="810" w:type="dxa"/>
            <w:tcBorders>
              <w:top w:val="single" w:sz="4" w:space="0" w:color="auto"/>
              <w:left w:val="single" w:sz="4" w:space="0" w:color="auto"/>
              <w:bottom w:val="single" w:sz="4" w:space="0" w:color="auto"/>
              <w:right w:val="single" w:sz="4" w:space="0" w:color="auto"/>
            </w:tcBorders>
            <w:shd w:val="clear" w:color="auto" w:fill="000000"/>
          </w:tcPr>
          <w:p w:rsidR="00866AC9" w:rsidRPr="00FB4688" w:rsidRDefault="00866AC9" w:rsidP="003036A1">
            <w:pPr>
              <w:jc w:val="center"/>
              <w:rPr>
                <w:sz w:val="20"/>
                <w:szCs w:val="20"/>
              </w:rPr>
            </w:pPr>
            <w:r w:rsidRPr="00FB4688">
              <w:rPr>
                <w:sz w:val="20"/>
                <w:szCs w:val="20"/>
              </w:rPr>
              <w:t>R-1B</w:t>
            </w:r>
          </w:p>
        </w:tc>
        <w:tc>
          <w:tcPr>
            <w:tcW w:w="630" w:type="dxa"/>
            <w:tcBorders>
              <w:top w:val="single" w:sz="4" w:space="0" w:color="auto"/>
              <w:left w:val="single" w:sz="4" w:space="0" w:color="auto"/>
              <w:bottom w:val="single" w:sz="4" w:space="0" w:color="auto"/>
              <w:right w:val="single" w:sz="4" w:space="0" w:color="auto"/>
            </w:tcBorders>
            <w:shd w:val="clear" w:color="auto" w:fill="000000"/>
          </w:tcPr>
          <w:p w:rsidR="00866AC9" w:rsidRPr="00FB4688" w:rsidRDefault="00866AC9" w:rsidP="003036A1">
            <w:pPr>
              <w:jc w:val="center"/>
              <w:rPr>
                <w:sz w:val="20"/>
                <w:szCs w:val="20"/>
              </w:rPr>
            </w:pPr>
            <w:r w:rsidRPr="00FB4688">
              <w:rPr>
                <w:sz w:val="20"/>
                <w:szCs w:val="20"/>
              </w:rPr>
              <w:t>R-2</w:t>
            </w:r>
          </w:p>
        </w:tc>
        <w:tc>
          <w:tcPr>
            <w:tcW w:w="720" w:type="dxa"/>
            <w:tcBorders>
              <w:top w:val="single" w:sz="4" w:space="0" w:color="auto"/>
              <w:left w:val="single" w:sz="4" w:space="0" w:color="auto"/>
              <w:bottom w:val="single" w:sz="4" w:space="0" w:color="auto"/>
              <w:right w:val="single" w:sz="4" w:space="0" w:color="auto"/>
            </w:tcBorders>
            <w:shd w:val="clear" w:color="auto" w:fill="000000"/>
          </w:tcPr>
          <w:p w:rsidR="00866AC9" w:rsidRPr="00FB4688" w:rsidRDefault="00866AC9" w:rsidP="003036A1">
            <w:pPr>
              <w:jc w:val="center"/>
              <w:rPr>
                <w:sz w:val="20"/>
                <w:szCs w:val="20"/>
              </w:rPr>
            </w:pPr>
            <w:r w:rsidRPr="00FB4688">
              <w:rPr>
                <w:sz w:val="20"/>
                <w:szCs w:val="20"/>
              </w:rPr>
              <w:t>TND</w:t>
            </w:r>
          </w:p>
        </w:tc>
      </w:tr>
      <w:tr w:rsidR="00866AC9" w:rsidRPr="00314F03" w:rsidTr="003036A1">
        <w:tc>
          <w:tcPr>
            <w:tcW w:w="6768" w:type="dxa"/>
            <w:shd w:val="clear" w:color="auto" w:fill="D9D9D9"/>
          </w:tcPr>
          <w:p w:rsidR="00866AC9" w:rsidRPr="00FB4688" w:rsidRDefault="00866AC9" w:rsidP="003036A1">
            <w:pPr>
              <w:numPr>
                <w:ilvl w:val="0"/>
                <w:numId w:val="3"/>
              </w:numPr>
              <w:tabs>
                <w:tab w:val="clear" w:pos="720"/>
                <w:tab w:val="num" w:pos="332"/>
              </w:tabs>
              <w:ind w:left="442" w:hanging="442"/>
              <w:rPr>
                <w:sz w:val="20"/>
                <w:szCs w:val="20"/>
              </w:rPr>
            </w:pPr>
            <w:r w:rsidRPr="00FB4688">
              <w:rPr>
                <w:sz w:val="20"/>
                <w:szCs w:val="20"/>
              </w:rPr>
              <w:t xml:space="preserve">  Manufactured home, subject to the requirements</w:t>
            </w:r>
          </w:p>
        </w:tc>
        <w:tc>
          <w:tcPr>
            <w:tcW w:w="630" w:type="dxa"/>
          </w:tcPr>
          <w:p w:rsidR="00866AC9" w:rsidRPr="00FB4688" w:rsidRDefault="00866AC9" w:rsidP="003036A1">
            <w:pPr>
              <w:jc w:val="center"/>
              <w:rPr>
                <w:sz w:val="20"/>
                <w:szCs w:val="20"/>
              </w:rPr>
            </w:pPr>
            <w:r w:rsidRPr="00FB4688">
              <w:rPr>
                <w:sz w:val="20"/>
                <w:szCs w:val="20"/>
              </w:rPr>
              <w:t>X</w:t>
            </w:r>
          </w:p>
        </w:tc>
        <w:tc>
          <w:tcPr>
            <w:tcW w:w="630" w:type="dxa"/>
          </w:tcPr>
          <w:p w:rsidR="00866AC9" w:rsidRPr="00FB4688" w:rsidRDefault="00866AC9" w:rsidP="003036A1">
            <w:pPr>
              <w:jc w:val="center"/>
              <w:rPr>
                <w:sz w:val="20"/>
                <w:szCs w:val="20"/>
              </w:rPr>
            </w:pPr>
            <w:r w:rsidRPr="00FB4688">
              <w:rPr>
                <w:sz w:val="20"/>
                <w:szCs w:val="20"/>
              </w:rPr>
              <w:t>X</w:t>
            </w:r>
          </w:p>
        </w:tc>
        <w:tc>
          <w:tcPr>
            <w:tcW w:w="810" w:type="dxa"/>
          </w:tcPr>
          <w:p w:rsidR="00866AC9" w:rsidRPr="00FB4688" w:rsidRDefault="00866AC9" w:rsidP="003036A1">
            <w:pPr>
              <w:jc w:val="center"/>
              <w:rPr>
                <w:sz w:val="20"/>
                <w:szCs w:val="20"/>
              </w:rPr>
            </w:pPr>
            <w:r w:rsidRPr="00FB4688">
              <w:rPr>
                <w:sz w:val="20"/>
                <w:szCs w:val="20"/>
              </w:rPr>
              <w:t>X</w:t>
            </w:r>
          </w:p>
        </w:tc>
        <w:tc>
          <w:tcPr>
            <w:tcW w:w="810" w:type="dxa"/>
          </w:tcPr>
          <w:p w:rsidR="00866AC9" w:rsidRPr="00FB4688" w:rsidRDefault="00866AC9" w:rsidP="003036A1">
            <w:pPr>
              <w:jc w:val="center"/>
              <w:rPr>
                <w:sz w:val="20"/>
                <w:szCs w:val="20"/>
              </w:rPr>
            </w:pPr>
            <w:r w:rsidRPr="00FB4688">
              <w:rPr>
                <w:sz w:val="20"/>
                <w:szCs w:val="20"/>
              </w:rPr>
              <w:t>P</w:t>
            </w:r>
          </w:p>
        </w:tc>
        <w:tc>
          <w:tcPr>
            <w:tcW w:w="630" w:type="dxa"/>
          </w:tcPr>
          <w:p w:rsidR="00866AC9" w:rsidRPr="00FB4688" w:rsidRDefault="00866AC9" w:rsidP="003036A1">
            <w:pPr>
              <w:jc w:val="center"/>
              <w:rPr>
                <w:sz w:val="20"/>
                <w:szCs w:val="20"/>
              </w:rPr>
            </w:pPr>
            <w:r w:rsidRPr="00FB4688">
              <w:rPr>
                <w:sz w:val="20"/>
                <w:szCs w:val="20"/>
              </w:rPr>
              <w:t>P</w:t>
            </w:r>
          </w:p>
        </w:tc>
        <w:tc>
          <w:tcPr>
            <w:tcW w:w="720" w:type="dxa"/>
          </w:tcPr>
          <w:p w:rsidR="00866AC9" w:rsidRPr="00FB4688" w:rsidRDefault="00866AC9" w:rsidP="003036A1">
            <w:pPr>
              <w:jc w:val="center"/>
              <w:rPr>
                <w:sz w:val="20"/>
                <w:szCs w:val="20"/>
              </w:rPr>
            </w:pPr>
            <w:r w:rsidRPr="00FB4688">
              <w:rPr>
                <w:sz w:val="20"/>
                <w:szCs w:val="20"/>
              </w:rPr>
              <w:t>X</w:t>
            </w:r>
          </w:p>
        </w:tc>
      </w:tr>
      <w:tr w:rsidR="00866AC9" w:rsidRPr="00314F03" w:rsidTr="003036A1">
        <w:tc>
          <w:tcPr>
            <w:tcW w:w="6768" w:type="dxa"/>
          </w:tcPr>
          <w:p w:rsidR="00866AC9" w:rsidRPr="00FB4688" w:rsidRDefault="00866AC9" w:rsidP="003036A1">
            <w:pPr>
              <w:numPr>
                <w:ilvl w:val="0"/>
                <w:numId w:val="3"/>
              </w:numPr>
              <w:tabs>
                <w:tab w:val="clear" w:pos="720"/>
                <w:tab w:val="num" w:pos="332"/>
              </w:tabs>
              <w:ind w:left="442" w:hanging="442"/>
              <w:rPr>
                <w:sz w:val="20"/>
                <w:szCs w:val="20"/>
              </w:rPr>
            </w:pPr>
            <w:r w:rsidRPr="00FB4688">
              <w:rPr>
                <w:sz w:val="20"/>
                <w:szCs w:val="20"/>
              </w:rPr>
              <w:t xml:space="preserve">  Mobile or manufactured home, within an existing mobile home park </w:t>
            </w:r>
          </w:p>
        </w:tc>
        <w:tc>
          <w:tcPr>
            <w:tcW w:w="630" w:type="dxa"/>
          </w:tcPr>
          <w:p w:rsidR="00866AC9" w:rsidRPr="00FB4688" w:rsidRDefault="00866AC9" w:rsidP="003036A1">
            <w:pPr>
              <w:jc w:val="center"/>
              <w:rPr>
                <w:sz w:val="20"/>
                <w:szCs w:val="20"/>
              </w:rPr>
            </w:pPr>
            <w:r w:rsidRPr="00FB4688">
              <w:rPr>
                <w:sz w:val="20"/>
                <w:szCs w:val="20"/>
              </w:rPr>
              <w:t>X</w:t>
            </w:r>
          </w:p>
        </w:tc>
        <w:tc>
          <w:tcPr>
            <w:tcW w:w="630" w:type="dxa"/>
          </w:tcPr>
          <w:p w:rsidR="00866AC9" w:rsidRPr="00FB4688" w:rsidRDefault="00866AC9" w:rsidP="003036A1">
            <w:pPr>
              <w:jc w:val="center"/>
              <w:rPr>
                <w:sz w:val="20"/>
                <w:szCs w:val="20"/>
              </w:rPr>
            </w:pPr>
            <w:r w:rsidRPr="00FB4688">
              <w:rPr>
                <w:sz w:val="20"/>
                <w:szCs w:val="20"/>
              </w:rPr>
              <w:t>X</w:t>
            </w:r>
          </w:p>
        </w:tc>
        <w:tc>
          <w:tcPr>
            <w:tcW w:w="810" w:type="dxa"/>
          </w:tcPr>
          <w:p w:rsidR="00866AC9" w:rsidRPr="00FB4688" w:rsidRDefault="00866AC9" w:rsidP="003036A1">
            <w:pPr>
              <w:jc w:val="center"/>
              <w:rPr>
                <w:sz w:val="20"/>
                <w:szCs w:val="20"/>
              </w:rPr>
            </w:pPr>
            <w:r w:rsidRPr="00FB4688">
              <w:rPr>
                <w:sz w:val="20"/>
                <w:szCs w:val="20"/>
              </w:rPr>
              <w:t>X</w:t>
            </w:r>
          </w:p>
        </w:tc>
        <w:tc>
          <w:tcPr>
            <w:tcW w:w="810" w:type="dxa"/>
          </w:tcPr>
          <w:p w:rsidR="00866AC9" w:rsidRPr="00FB4688" w:rsidRDefault="00866AC9" w:rsidP="003036A1">
            <w:pPr>
              <w:jc w:val="center"/>
              <w:rPr>
                <w:sz w:val="20"/>
                <w:szCs w:val="20"/>
              </w:rPr>
            </w:pPr>
            <w:r w:rsidRPr="00FB4688">
              <w:rPr>
                <w:sz w:val="20"/>
                <w:szCs w:val="20"/>
              </w:rPr>
              <w:t>X</w:t>
            </w:r>
          </w:p>
        </w:tc>
        <w:tc>
          <w:tcPr>
            <w:tcW w:w="630" w:type="dxa"/>
          </w:tcPr>
          <w:p w:rsidR="00866AC9" w:rsidRPr="00FB4688" w:rsidRDefault="00866AC9" w:rsidP="003036A1">
            <w:pPr>
              <w:jc w:val="center"/>
              <w:rPr>
                <w:sz w:val="20"/>
                <w:szCs w:val="20"/>
              </w:rPr>
            </w:pPr>
            <w:r w:rsidRPr="00FB4688">
              <w:rPr>
                <w:sz w:val="20"/>
                <w:szCs w:val="20"/>
              </w:rPr>
              <w:t>P</w:t>
            </w:r>
          </w:p>
        </w:tc>
        <w:tc>
          <w:tcPr>
            <w:tcW w:w="720" w:type="dxa"/>
          </w:tcPr>
          <w:p w:rsidR="00866AC9" w:rsidRPr="00FB4688" w:rsidRDefault="00866AC9" w:rsidP="003036A1">
            <w:pPr>
              <w:jc w:val="center"/>
              <w:rPr>
                <w:sz w:val="20"/>
                <w:szCs w:val="20"/>
              </w:rPr>
            </w:pPr>
            <w:r w:rsidRPr="00FB4688">
              <w:rPr>
                <w:sz w:val="20"/>
                <w:szCs w:val="20"/>
              </w:rPr>
              <w:t>X</w:t>
            </w:r>
          </w:p>
        </w:tc>
      </w:tr>
      <w:tr w:rsidR="00866AC9" w:rsidRPr="00314F03" w:rsidTr="003036A1">
        <w:tc>
          <w:tcPr>
            <w:tcW w:w="6768" w:type="dxa"/>
            <w:shd w:val="clear" w:color="auto" w:fill="D9D9D9"/>
          </w:tcPr>
          <w:p w:rsidR="00866AC9" w:rsidRPr="00FB4688" w:rsidRDefault="00866AC9" w:rsidP="003036A1">
            <w:pPr>
              <w:numPr>
                <w:ilvl w:val="0"/>
                <w:numId w:val="3"/>
              </w:numPr>
              <w:tabs>
                <w:tab w:val="clear" w:pos="720"/>
                <w:tab w:val="num" w:pos="332"/>
              </w:tabs>
              <w:ind w:left="442" w:hanging="442"/>
              <w:rPr>
                <w:sz w:val="20"/>
                <w:szCs w:val="20"/>
              </w:rPr>
            </w:pPr>
            <w:r w:rsidRPr="00FB4688">
              <w:rPr>
                <w:sz w:val="20"/>
                <w:szCs w:val="20"/>
              </w:rPr>
              <w:t xml:space="preserve">  Model home for single-family subdivision (temporary)</w:t>
            </w:r>
          </w:p>
        </w:tc>
        <w:tc>
          <w:tcPr>
            <w:tcW w:w="630" w:type="dxa"/>
          </w:tcPr>
          <w:p w:rsidR="00866AC9" w:rsidRPr="00FB4688" w:rsidRDefault="00866AC9" w:rsidP="003036A1">
            <w:pPr>
              <w:jc w:val="center"/>
              <w:rPr>
                <w:sz w:val="20"/>
                <w:szCs w:val="20"/>
              </w:rPr>
            </w:pPr>
            <w:r w:rsidRPr="00FB4688">
              <w:rPr>
                <w:sz w:val="20"/>
                <w:szCs w:val="20"/>
              </w:rPr>
              <w:t>P</w:t>
            </w:r>
          </w:p>
        </w:tc>
        <w:tc>
          <w:tcPr>
            <w:tcW w:w="630" w:type="dxa"/>
          </w:tcPr>
          <w:p w:rsidR="00866AC9" w:rsidRPr="00FB4688" w:rsidRDefault="00866AC9" w:rsidP="003036A1">
            <w:pPr>
              <w:jc w:val="center"/>
              <w:rPr>
                <w:sz w:val="20"/>
                <w:szCs w:val="20"/>
              </w:rPr>
            </w:pPr>
            <w:r w:rsidRPr="00FB4688">
              <w:rPr>
                <w:sz w:val="20"/>
                <w:szCs w:val="20"/>
              </w:rPr>
              <w:t>P</w:t>
            </w:r>
          </w:p>
        </w:tc>
        <w:tc>
          <w:tcPr>
            <w:tcW w:w="810" w:type="dxa"/>
          </w:tcPr>
          <w:p w:rsidR="00866AC9" w:rsidRPr="00FB4688" w:rsidRDefault="00866AC9" w:rsidP="003036A1">
            <w:pPr>
              <w:jc w:val="center"/>
              <w:rPr>
                <w:sz w:val="20"/>
                <w:szCs w:val="20"/>
              </w:rPr>
            </w:pPr>
            <w:r w:rsidRPr="00FB4688">
              <w:rPr>
                <w:sz w:val="20"/>
                <w:szCs w:val="20"/>
              </w:rPr>
              <w:t>P</w:t>
            </w:r>
          </w:p>
        </w:tc>
        <w:tc>
          <w:tcPr>
            <w:tcW w:w="810" w:type="dxa"/>
          </w:tcPr>
          <w:p w:rsidR="00866AC9" w:rsidRPr="00FB4688" w:rsidRDefault="00866AC9" w:rsidP="003036A1">
            <w:pPr>
              <w:jc w:val="center"/>
              <w:rPr>
                <w:sz w:val="20"/>
                <w:szCs w:val="20"/>
              </w:rPr>
            </w:pPr>
            <w:r w:rsidRPr="00FB4688">
              <w:rPr>
                <w:sz w:val="20"/>
                <w:szCs w:val="20"/>
              </w:rPr>
              <w:t>P</w:t>
            </w:r>
          </w:p>
        </w:tc>
        <w:tc>
          <w:tcPr>
            <w:tcW w:w="630" w:type="dxa"/>
          </w:tcPr>
          <w:p w:rsidR="00866AC9" w:rsidRPr="00FB4688" w:rsidRDefault="00866AC9" w:rsidP="003036A1">
            <w:pPr>
              <w:jc w:val="center"/>
              <w:rPr>
                <w:sz w:val="20"/>
                <w:szCs w:val="20"/>
              </w:rPr>
            </w:pPr>
            <w:r w:rsidRPr="00FB4688">
              <w:rPr>
                <w:sz w:val="20"/>
                <w:szCs w:val="20"/>
              </w:rPr>
              <w:t>P</w:t>
            </w:r>
          </w:p>
        </w:tc>
        <w:tc>
          <w:tcPr>
            <w:tcW w:w="720" w:type="dxa"/>
          </w:tcPr>
          <w:p w:rsidR="00866AC9" w:rsidRPr="00FB4688" w:rsidRDefault="00866AC9" w:rsidP="003036A1">
            <w:pPr>
              <w:jc w:val="center"/>
              <w:rPr>
                <w:sz w:val="20"/>
                <w:szCs w:val="20"/>
              </w:rPr>
            </w:pPr>
            <w:r w:rsidRPr="00FB4688">
              <w:rPr>
                <w:sz w:val="20"/>
                <w:szCs w:val="20"/>
              </w:rPr>
              <w:t>P</w:t>
            </w:r>
          </w:p>
        </w:tc>
      </w:tr>
      <w:tr w:rsidR="00866AC9" w:rsidRPr="00314F03" w:rsidTr="003036A1">
        <w:tc>
          <w:tcPr>
            <w:tcW w:w="6768" w:type="dxa"/>
          </w:tcPr>
          <w:p w:rsidR="00866AC9" w:rsidRPr="00FB4688" w:rsidRDefault="00866AC9" w:rsidP="003036A1">
            <w:pPr>
              <w:numPr>
                <w:ilvl w:val="0"/>
                <w:numId w:val="3"/>
              </w:numPr>
              <w:tabs>
                <w:tab w:val="clear" w:pos="720"/>
                <w:tab w:val="num" w:pos="332"/>
              </w:tabs>
              <w:ind w:left="442" w:hanging="442"/>
              <w:rPr>
                <w:sz w:val="20"/>
                <w:szCs w:val="20"/>
              </w:rPr>
            </w:pPr>
            <w:r w:rsidRPr="00FB4688">
              <w:rPr>
                <w:sz w:val="20"/>
                <w:szCs w:val="20"/>
              </w:rPr>
              <w:t xml:space="preserve">  Modular home (single-family, detached)</w:t>
            </w:r>
          </w:p>
        </w:tc>
        <w:tc>
          <w:tcPr>
            <w:tcW w:w="630" w:type="dxa"/>
          </w:tcPr>
          <w:p w:rsidR="00866AC9" w:rsidRPr="00FB4688" w:rsidRDefault="00866AC9" w:rsidP="003036A1">
            <w:pPr>
              <w:jc w:val="center"/>
              <w:rPr>
                <w:sz w:val="20"/>
                <w:szCs w:val="20"/>
              </w:rPr>
            </w:pPr>
            <w:r w:rsidRPr="00FB4688">
              <w:rPr>
                <w:sz w:val="20"/>
                <w:szCs w:val="20"/>
              </w:rPr>
              <w:t>P</w:t>
            </w:r>
          </w:p>
        </w:tc>
        <w:tc>
          <w:tcPr>
            <w:tcW w:w="630" w:type="dxa"/>
          </w:tcPr>
          <w:p w:rsidR="00866AC9" w:rsidRPr="00FB4688" w:rsidRDefault="00866AC9" w:rsidP="003036A1">
            <w:pPr>
              <w:jc w:val="center"/>
              <w:rPr>
                <w:sz w:val="20"/>
                <w:szCs w:val="20"/>
              </w:rPr>
            </w:pPr>
            <w:r w:rsidRPr="00FB4688">
              <w:rPr>
                <w:sz w:val="20"/>
                <w:szCs w:val="20"/>
              </w:rPr>
              <w:t>P</w:t>
            </w:r>
          </w:p>
        </w:tc>
        <w:tc>
          <w:tcPr>
            <w:tcW w:w="810" w:type="dxa"/>
          </w:tcPr>
          <w:p w:rsidR="00866AC9" w:rsidRPr="00FB4688" w:rsidRDefault="00866AC9" w:rsidP="003036A1">
            <w:pPr>
              <w:jc w:val="center"/>
              <w:rPr>
                <w:sz w:val="20"/>
                <w:szCs w:val="20"/>
              </w:rPr>
            </w:pPr>
            <w:r w:rsidRPr="00FB4688">
              <w:rPr>
                <w:sz w:val="20"/>
                <w:szCs w:val="20"/>
              </w:rPr>
              <w:t>P</w:t>
            </w:r>
          </w:p>
        </w:tc>
        <w:tc>
          <w:tcPr>
            <w:tcW w:w="810" w:type="dxa"/>
          </w:tcPr>
          <w:p w:rsidR="00866AC9" w:rsidRPr="00FB4688" w:rsidRDefault="00866AC9" w:rsidP="003036A1">
            <w:pPr>
              <w:jc w:val="center"/>
              <w:rPr>
                <w:sz w:val="20"/>
                <w:szCs w:val="20"/>
              </w:rPr>
            </w:pPr>
            <w:r w:rsidRPr="00FB4688">
              <w:rPr>
                <w:sz w:val="20"/>
                <w:szCs w:val="20"/>
              </w:rPr>
              <w:t>P</w:t>
            </w:r>
          </w:p>
        </w:tc>
        <w:tc>
          <w:tcPr>
            <w:tcW w:w="630" w:type="dxa"/>
          </w:tcPr>
          <w:p w:rsidR="00866AC9" w:rsidRPr="00FB4688" w:rsidRDefault="00866AC9" w:rsidP="003036A1">
            <w:pPr>
              <w:jc w:val="center"/>
              <w:rPr>
                <w:sz w:val="20"/>
                <w:szCs w:val="20"/>
              </w:rPr>
            </w:pPr>
            <w:r w:rsidRPr="00FB4688">
              <w:rPr>
                <w:sz w:val="20"/>
                <w:szCs w:val="20"/>
              </w:rPr>
              <w:t>P</w:t>
            </w:r>
          </w:p>
        </w:tc>
        <w:tc>
          <w:tcPr>
            <w:tcW w:w="720" w:type="dxa"/>
          </w:tcPr>
          <w:p w:rsidR="00866AC9" w:rsidRPr="00FB4688" w:rsidRDefault="00866AC9" w:rsidP="003036A1">
            <w:pPr>
              <w:jc w:val="center"/>
              <w:rPr>
                <w:sz w:val="20"/>
                <w:szCs w:val="20"/>
              </w:rPr>
            </w:pPr>
            <w:r w:rsidRPr="00FB4688">
              <w:rPr>
                <w:sz w:val="20"/>
                <w:szCs w:val="20"/>
              </w:rPr>
              <w:t>P</w:t>
            </w:r>
          </w:p>
        </w:tc>
      </w:tr>
    </w:tbl>
    <w:p w:rsidR="001B1181" w:rsidRDefault="001B1181" w:rsidP="001B1181"/>
    <w:p w:rsidR="0046705B" w:rsidRDefault="00437C94">
      <w:r>
        <w:rPr>
          <w:b/>
          <w:bCs/>
          <w:noProof/>
          <w:u w:val="single"/>
          <w:lang w:eastAsia="en-US"/>
        </w:rPr>
        <w:pict>
          <v:roundrect id="_x0000_s1027" style="position:absolute;margin-left:-34.5pt;margin-top:4.05pt;width:529.5pt;height:38.25pt;z-index:251659264" arcsize="10923f">
            <v:textbox>
              <w:txbxContent>
                <w:p w:rsidR="00FB4688" w:rsidRDefault="00FB4688" w:rsidP="00FB4688">
                  <w:pPr>
                    <w:jc w:val="center"/>
                    <w:rPr>
                      <w:sz w:val="20"/>
                      <w:szCs w:val="20"/>
                    </w:rPr>
                  </w:pPr>
                  <w:r w:rsidRPr="003C7F97">
                    <w:rPr>
                      <w:sz w:val="20"/>
                      <w:szCs w:val="20"/>
                      <w:highlight w:val="yellow"/>
                    </w:rPr>
                    <w:t xml:space="preserve">** </w:t>
                  </w:r>
                  <w:r w:rsidRPr="003C7F97">
                    <w:rPr>
                      <w:sz w:val="16"/>
                      <w:szCs w:val="16"/>
                      <w:highlight w:val="yellow"/>
                    </w:rPr>
                    <w:t xml:space="preserve">Please be advised that this document contains very minimal and basic information. This should only serve as a guide containing </w:t>
                  </w:r>
                  <w:r>
                    <w:rPr>
                      <w:sz w:val="16"/>
                      <w:szCs w:val="16"/>
                      <w:highlight w:val="yellow"/>
                    </w:rPr>
                    <w:t xml:space="preserve">                    </w:t>
                  </w:r>
                  <w:r w:rsidRPr="003C7F97">
                    <w:rPr>
                      <w:sz w:val="16"/>
                      <w:szCs w:val="16"/>
                      <w:highlight w:val="yellow"/>
                    </w:rPr>
                    <w:t>helpful information.</w:t>
                  </w:r>
                  <w:r w:rsidR="00866AC9">
                    <w:rPr>
                      <w:sz w:val="16"/>
                      <w:szCs w:val="16"/>
                      <w:highlight w:val="yellow"/>
                    </w:rPr>
                    <w:t xml:space="preserve"> This</w:t>
                  </w:r>
                  <w:r w:rsidR="00685D8C">
                    <w:rPr>
                      <w:sz w:val="16"/>
                      <w:szCs w:val="16"/>
                      <w:highlight w:val="yellow"/>
                    </w:rPr>
                    <w:t xml:space="preserve"> document does</w:t>
                  </w:r>
                  <w:r w:rsidRPr="003C7F97">
                    <w:rPr>
                      <w:sz w:val="16"/>
                      <w:szCs w:val="16"/>
                      <w:highlight w:val="yellow"/>
                    </w:rPr>
                    <w:t xml:space="preserve"> not contain all necessary requirements for your specific project **</w:t>
                  </w:r>
                </w:p>
                <w:p w:rsidR="00FB4688" w:rsidRDefault="00FB4688"/>
              </w:txbxContent>
            </v:textbox>
          </v:roundrect>
        </w:pict>
      </w:r>
    </w:p>
    <w:sectPr w:rsidR="0046705B" w:rsidSect="005066A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C94" w:rsidRDefault="00437C94" w:rsidP="00FB4688">
      <w:r>
        <w:separator/>
      </w:r>
    </w:p>
  </w:endnote>
  <w:endnote w:type="continuationSeparator" w:id="0">
    <w:p w:rsidR="00437C94" w:rsidRDefault="00437C94" w:rsidP="00FB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65E" w:rsidRDefault="006C46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688" w:rsidRPr="003C7F97" w:rsidRDefault="00FB4688" w:rsidP="003036A1">
    <w:pPr>
      <w:pStyle w:val="Footer"/>
      <w:jc w:val="center"/>
      <w:rPr>
        <w:sz w:val="18"/>
        <w:szCs w:val="18"/>
      </w:rPr>
    </w:pPr>
    <w:bookmarkStart w:id="0" w:name="OLE_LINK4"/>
    <w:r w:rsidRPr="003C7F97">
      <w:rPr>
        <w:sz w:val="18"/>
        <w:szCs w:val="18"/>
      </w:rPr>
      <w:t>Contact Rob</w:t>
    </w:r>
    <w:r w:rsidR="006C465E">
      <w:rPr>
        <w:sz w:val="18"/>
        <w:szCs w:val="18"/>
      </w:rPr>
      <w:t xml:space="preserve">ert Gutowski, Building </w:t>
    </w:r>
    <w:bookmarkStart w:id="1" w:name="_GoBack"/>
    <w:bookmarkEnd w:id="1"/>
    <w:r w:rsidR="00EB3C99">
      <w:rPr>
        <w:sz w:val="18"/>
        <w:szCs w:val="18"/>
      </w:rPr>
      <w:t xml:space="preserve">Official </w:t>
    </w:r>
    <w:r w:rsidR="00EB3C99" w:rsidRPr="003C7F97">
      <w:rPr>
        <w:sz w:val="18"/>
        <w:szCs w:val="18"/>
      </w:rPr>
      <w:t>at</w:t>
    </w:r>
    <w:r w:rsidRPr="003C7F97">
      <w:rPr>
        <w:sz w:val="18"/>
        <w:szCs w:val="18"/>
      </w:rPr>
      <w:t xml:space="preserve"> (706) 894-3075 for any questions or more information </w:t>
    </w:r>
    <w:r>
      <w:rPr>
        <w:sz w:val="18"/>
        <w:szCs w:val="18"/>
      </w:rPr>
      <w:t xml:space="preserve">                        </w:t>
    </w:r>
    <w:r w:rsidRPr="003C7F97">
      <w:rPr>
        <w:sz w:val="18"/>
        <w:szCs w:val="18"/>
      </w:rPr>
      <w:t>regarding permitting, city ordinances, inspections and building codes</w:t>
    </w:r>
    <w:bookmarkEnd w:id="0"/>
  </w:p>
  <w:p w:rsidR="00FB4688" w:rsidRPr="00FB4688" w:rsidRDefault="00FB4688" w:rsidP="00FB46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65E" w:rsidRDefault="006C46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C94" w:rsidRDefault="00437C94" w:rsidP="00FB4688">
      <w:r>
        <w:separator/>
      </w:r>
    </w:p>
  </w:footnote>
  <w:footnote w:type="continuationSeparator" w:id="0">
    <w:p w:rsidR="00437C94" w:rsidRDefault="00437C94" w:rsidP="00FB4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65E" w:rsidRDefault="006C46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65E" w:rsidRDefault="006C46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65E" w:rsidRDefault="006C46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F1191"/>
    <w:multiLevelType w:val="hybridMultilevel"/>
    <w:tmpl w:val="84EA8FF2"/>
    <w:lvl w:ilvl="0" w:tplc="8CAC45A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F5109BC"/>
    <w:multiLevelType w:val="hybridMultilevel"/>
    <w:tmpl w:val="1E449F08"/>
    <w:lvl w:ilvl="0" w:tplc="7374984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3D240B7"/>
    <w:multiLevelType w:val="hybridMultilevel"/>
    <w:tmpl w:val="C0AE60E8"/>
    <w:lvl w:ilvl="0" w:tplc="E5EE713A">
      <w:start w:val="1"/>
      <w:numFmt w:val="decimal"/>
      <w:lvlText w:val="%1."/>
      <w:lvlJc w:val="left"/>
      <w:pPr>
        <w:tabs>
          <w:tab w:val="num" w:pos="720"/>
        </w:tabs>
        <w:ind w:left="720" w:hanging="360"/>
      </w:pPr>
      <w:rPr>
        <w:rFonts w:hint="default"/>
        <w:b/>
        <w:i w:val="0"/>
        <w:color w:val="00000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310AF"/>
    <w:rsid w:val="001249BF"/>
    <w:rsid w:val="001310AF"/>
    <w:rsid w:val="00155021"/>
    <w:rsid w:val="001B1181"/>
    <w:rsid w:val="00262BEB"/>
    <w:rsid w:val="00281AA0"/>
    <w:rsid w:val="002C6500"/>
    <w:rsid w:val="003036A1"/>
    <w:rsid w:val="00314F03"/>
    <w:rsid w:val="00437C94"/>
    <w:rsid w:val="0046705B"/>
    <w:rsid w:val="00486B75"/>
    <w:rsid w:val="005066A1"/>
    <w:rsid w:val="00564A20"/>
    <w:rsid w:val="005D433E"/>
    <w:rsid w:val="005D5968"/>
    <w:rsid w:val="00685D8C"/>
    <w:rsid w:val="006C465E"/>
    <w:rsid w:val="007874C7"/>
    <w:rsid w:val="00866AC9"/>
    <w:rsid w:val="008D5C57"/>
    <w:rsid w:val="00982A12"/>
    <w:rsid w:val="00BA3989"/>
    <w:rsid w:val="00C36DF4"/>
    <w:rsid w:val="00CB5268"/>
    <w:rsid w:val="00CC2ADB"/>
    <w:rsid w:val="00D86457"/>
    <w:rsid w:val="00EB3C99"/>
    <w:rsid w:val="00FB4688"/>
    <w:rsid w:val="00FE4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0AF"/>
    <w:rPr>
      <w:rFonts w:eastAsia="Batang" w:cs="Arial"/>
      <w:sz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05B"/>
    <w:pPr>
      <w:ind w:left="720"/>
      <w:contextualSpacing/>
    </w:pPr>
  </w:style>
  <w:style w:type="paragraph" w:styleId="Header">
    <w:name w:val="header"/>
    <w:basedOn w:val="Normal"/>
    <w:link w:val="HeaderChar"/>
    <w:uiPriority w:val="99"/>
    <w:unhideWhenUsed/>
    <w:rsid w:val="00FB4688"/>
    <w:pPr>
      <w:tabs>
        <w:tab w:val="center" w:pos="4680"/>
        <w:tab w:val="right" w:pos="9360"/>
      </w:tabs>
    </w:pPr>
  </w:style>
  <w:style w:type="character" w:customStyle="1" w:styleId="HeaderChar">
    <w:name w:val="Header Char"/>
    <w:basedOn w:val="DefaultParagraphFont"/>
    <w:link w:val="Header"/>
    <w:uiPriority w:val="99"/>
    <w:rsid w:val="00FB4688"/>
    <w:rPr>
      <w:rFonts w:eastAsia="Batang" w:cs="Arial"/>
      <w:sz w:val="22"/>
      <w:lang w:eastAsia="ko-KR"/>
    </w:rPr>
  </w:style>
  <w:style w:type="paragraph" w:styleId="Footer">
    <w:name w:val="footer"/>
    <w:basedOn w:val="Normal"/>
    <w:link w:val="FooterChar"/>
    <w:uiPriority w:val="99"/>
    <w:unhideWhenUsed/>
    <w:rsid w:val="00FB4688"/>
    <w:pPr>
      <w:tabs>
        <w:tab w:val="center" w:pos="4680"/>
        <w:tab w:val="right" w:pos="9360"/>
      </w:tabs>
    </w:pPr>
  </w:style>
  <w:style w:type="character" w:customStyle="1" w:styleId="FooterChar">
    <w:name w:val="Footer Char"/>
    <w:basedOn w:val="DefaultParagraphFont"/>
    <w:link w:val="Footer"/>
    <w:uiPriority w:val="99"/>
    <w:rsid w:val="00FB4688"/>
    <w:rPr>
      <w:rFonts w:eastAsia="Batang" w:cs="Arial"/>
      <w:sz w:val="22"/>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Building Inspector</cp:lastModifiedBy>
  <cp:revision>11</cp:revision>
  <cp:lastPrinted>2012-03-19T15:00:00Z</cp:lastPrinted>
  <dcterms:created xsi:type="dcterms:W3CDTF">2012-03-14T19:22:00Z</dcterms:created>
  <dcterms:modified xsi:type="dcterms:W3CDTF">2019-07-09T15:53:00Z</dcterms:modified>
</cp:coreProperties>
</file>